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9E43E7" w:rsidTr="009E43E7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Май 2022 г.</w:t>
            </w:r>
          </w:p>
        </w:tc>
      </w:tr>
      <w:tr w:rsidR="009E43E7" w:rsidTr="009E43E7">
        <w:trPr>
          <w:trHeight w:val="30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9E43E7" w:rsidTr="009E43E7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9E43E7" w:rsidTr="009E43E7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56 341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43E7" w:rsidTr="009E43E7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3E7" w:rsidRDefault="009E43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481 568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265 729</w:t>
            </w:r>
          </w:p>
        </w:tc>
      </w:tr>
      <w:tr w:rsidR="009E43E7" w:rsidTr="009E43E7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3E7" w:rsidRDefault="009E43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401 307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221 441</w:t>
            </w:r>
          </w:p>
        </w:tc>
      </w:tr>
      <w:tr w:rsidR="009E43E7" w:rsidTr="009E43E7">
        <w:trPr>
          <w:trHeight w:val="42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грузоотправителем, согласовано перевозчиком и Портом)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56 037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483 870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355 992</w:t>
            </w:r>
          </w:p>
        </w:tc>
      </w:tr>
      <w:tr w:rsidR="009E43E7" w:rsidTr="009E43E7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E7" w:rsidRDefault="009E43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D177D9" w:rsidRPr="009E43E7" w:rsidRDefault="00D177D9" w:rsidP="009E43E7">
      <w:bookmarkStart w:id="0" w:name="_GoBack"/>
      <w:bookmarkEnd w:id="0"/>
    </w:p>
    <w:sectPr w:rsidR="00D177D9" w:rsidRPr="009E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41"/>
    <w:rsid w:val="00554A41"/>
    <w:rsid w:val="009A0227"/>
    <w:rsid w:val="009E43E7"/>
    <w:rsid w:val="00D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9628"/>
  <w15:chartTrackingRefBased/>
  <w15:docId w15:val="{808288B3-5110-4379-9806-E1EFAA22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2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Kseniya Igorevna</dc:creator>
  <cp:keywords/>
  <dc:description/>
  <cp:lastModifiedBy>Andreeva Kseniya Igorevna</cp:lastModifiedBy>
  <cp:revision>4</cp:revision>
  <dcterms:created xsi:type="dcterms:W3CDTF">2022-04-10T22:59:00Z</dcterms:created>
  <dcterms:modified xsi:type="dcterms:W3CDTF">2022-05-13T01:36:00Z</dcterms:modified>
</cp:coreProperties>
</file>